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right"/>
        <w:rPr>
          <w:rFonts w:ascii="Times New Roman" w:eastAsia="Times New Roman" w:hAnsi="Times New Roman" w:cs="Times New Roman"/>
          <w:b/>
          <w:sz w:val="18"/>
          <w:szCs w:val="18"/>
        </w:rPr>
      </w:pPr>
      <w:r>
        <w:rPr>
          <w:rFonts w:ascii="Times New Roman" w:eastAsia="Times New Roman" w:hAnsi="Times New Roman" w:cs="Times New Roman"/>
          <w:b/>
          <w:sz w:val="18"/>
          <w:szCs w:val="18"/>
        </w:rPr>
        <w:t xml:space="preserve">                                              </w:t>
      </w:r>
    </w:p>
    <w:p>
      <w:pPr>
        <w:jc w:val="right"/>
        <w:rPr>
          <w:rFonts w:ascii="Times New Roman" w:eastAsia="Times New Roman" w:hAnsi="Times New Roman" w:cs="Times New Roman"/>
          <w:b/>
          <w:sz w:val="18"/>
          <w:szCs w:val="18"/>
        </w:rPr>
      </w:pPr>
      <w:r>
        <w:rPr>
          <w:rFonts w:ascii="Times New Roman" w:eastAsia="Times New Roman" w:hAnsi="Times New Roman" w:cs="Times New Roman"/>
          <w:b/>
          <w:sz w:val="18"/>
          <w:szCs w:val="18"/>
        </w:rPr>
        <w:t>Приложение № 4</w:t>
      </w:r>
    </w:p>
    <w:p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решению 31-й сессии шестого </w:t>
      </w:r>
      <w:proofErr w:type="gramStart"/>
      <w:r>
        <w:rPr>
          <w:rFonts w:ascii="Times New Roman" w:hAnsi="Times New Roman" w:cs="Times New Roman"/>
          <w:sz w:val="20"/>
          <w:szCs w:val="20"/>
        </w:rPr>
        <w:t>созыва Совета депутатов города Тогучина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от 25.12.2018г. № 110</w:t>
      </w:r>
      <w:bookmarkStart w:id="0" w:name="_GoBack"/>
      <w:bookmarkEnd w:id="0"/>
      <w:r>
        <w:rPr>
          <w:rFonts w:ascii="Times New Roman" w:hAnsi="Times New Roman" w:cs="Times New Roman"/>
          <w:sz w:val="20"/>
          <w:szCs w:val="20"/>
        </w:rPr>
        <w:t xml:space="preserve">  </w:t>
      </w:r>
    </w:p>
    <w:p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«О внесении изменений в решение 23-й сессии шестого </w:t>
      </w:r>
      <w:proofErr w:type="gramStart"/>
      <w:r>
        <w:rPr>
          <w:rFonts w:ascii="Times New Roman" w:hAnsi="Times New Roman" w:cs="Times New Roman"/>
          <w:sz w:val="20"/>
          <w:szCs w:val="20"/>
        </w:rPr>
        <w:t>созыва Совета депутатов города Тогучина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от 22.12.2017г. № 85</w:t>
      </w:r>
    </w:p>
    <w:p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«О бюджете города Тогучина </w:t>
      </w:r>
      <w:proofErr w:type="spellStart"/>
      <w:r>
        <w:rPr>
          <w:rFonts w:ascii="Times New Roman" w:hAnsi="Times New Roman" w:cs="Times New Roman"/>
          <w:sz w:val="20"/>
          <w:szCs w:val="20"/>
        </w:rPr>
        <w:t>Тогучинского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</w:t>
      </w:r>
    </w:p>
    <w:p>
      <w:pPr>
        <w:spacing w:after="0"/>
        <w:jc w:val="right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0"/>
          <w:szCs w:val="20"/>
        </w:rPr>
        <w:t xml:space="preserve">на 2018 год и плановый период 2019 и 2020 годов» </w:t>
      </w: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</w:p>
    <w:p>
      <w:pPr>
        <w:jc w:val="right"/>
        <w:rPr>
          <w:rFonts w:ascii="Times New Roman" w:eastAsia="Times New Roman" w:hAnsi="Times New Roman" w:cs="Times New Roman"/>
          <w:sz w:val="18"/>
          <w:szCs w:val="18"/>
        </w:rPr>
      </w:pPr>
    </w:p>
    <w:p>
      <w:pPr>
        <w:jc w:val="center"/>
        <w:rPr>
          <w:rFonts w:ascii="Times New Roman" w:eastAsia="Times New Roman" w:hAnsi="Times New Roman" w:cs="Times New Roman"/>
          <w:b/>
        </w:rPr>
      </w:pPr>
    </w:p>
    <w:p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Прогнозный план</w:t>
      </w:r>
    </w:p>
    <w:p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приватизации муниципального имущества города Тогучина на 2018 год</w:t>
      </w:r>
    </w:p>
    <w:p>
      <w:pPr>
        <w:jc w:val="center"/>
        <w:rPr>
          <w:rFonts w:ascii="Times New Roman" w:eastAsia="Times New Roman" w:hAnsi="Times New Roman" w:cs="Times New Roman"/>
          <w:b/>
        </w:rPr>
      </w:pPr>
    </w:p>
    <w:p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Перечень акционерных обществ, акции которых находятся в муниципальной собственности города Тогучина и подлежат продаже в 2018 году</w:t>
      </w:r>
    </w:p>
    <w:p>
      <w:pPr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Таблица 1</w:t>
      </w:r>
    </w:p>
    <w:tbl>
      <w:tblPr>
        <w:tblStyle w:val="a3"/>
        <w:tblW w:w="9180" w:type="dxa"/>
        <w:tblLook w:val="04A0" w:firstRow="1" w:lastRow="0" w:firstColumn="1" w:lastColumn="0" w:noHBand="0" w:noVBand="1"/>
      </w:tblPr>
      <w:tblGrid>
        <w:gridCol w:w="959"/>
        <w:gridCol w:w="2410"/>
        <w:gridCol w:w="2409"/>
        <w:gridCol w:w="1914"/>
        <w:gridCol w:w="1488"/>
      </w:tblGrid>
      <w:tr>
        <w:tc>
          <w:tcPr>
            <w:tcW w:w="959" w:type="dxa"/>
          </w:tcPr>
          <w:p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№</w:t>
            </w:r>
          </w:p>
          <w:p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</w:rPr>
              <w:t>/п</w:t>
            </w:r>
          </w:p>
        </w:tc>
        <w:tc>
          <w:tcPr>
            <w:tcW w:w="2410" w:type="dxa"/>
          </w:tcPr>
          <w:p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Наименование хозяйственного общества</w:t>
            </w:r>
          </w:p>
        </w:tc>
        <w:tc>
          <w:tcPr>
            <w:tcW w:w="2409" w:type="dxa"/>
          </w:tcPr>
          <w:p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Местонахождение</w:t>
            </w:r>
          </w:p>
        </w:tc>
        <w:tc>
          <w:tcPr>
            <w:tcW w:w="1914" w:type="dxa"/>
          </w:tcPr>
          <w:p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Доля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адм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>.г</w:t>
            </w:r>
            <w:proofErr w:type="gramEnd"/>
            <w:r>
              <w:rPr>
                <w:rFonts w:ascii="Times New Roman" w:eastAsia="Times New Roman" w:hAnsi="Times New Roman" w:cs="Times New Roman"/>
                <w:b/>
              </w:rPr>
              <w:t>орода</w:t>
            </w:r>
            <w:proofErr w:type="spellEnd"/>
          </w:p>
        </w:tc>
        <w:tc>
          <w:tcPr>
            <w:tcW w:w="1488" w:type="dxa"/>
          </w:tcPr>
          <w:p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Количество акций, шт.</w:t>
            </w:r>
          </w:p>
        </w:tc>
      </w:tr>
      <w:tr>
        <w:tc>
          <w:tcPr>
            <w:tcW w:w="959" w:type="dxa"/>
          </w:tcPr>
          <w:p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410" w:type="dxa"/>
          </w:tcPr>
          <w:p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409" w:type="dxa"/>
          </w:tcPr>
          <w:p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14" w:type="dxa"/>
          </w:tcPr>
          <w:p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88" w:type="dxa"/>
          </w:tcPr>
          <w:p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>
        <w:tc>
          <w:tcPr>
            <w:tcW w:w="959" w:type="dxa"/>
          </w:tcPr>
          <w:p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410" w:type="dxa"/>
          </w:tcPr>
          <w:p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409" w:type="dxa"/>
          </w:tcPr>
          <w:p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14" w:type="dxa"/>
          </w:tcPr>
          <w:p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88" w:type="dxa"/>
          </w:tcPr>
          <w:p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>
      <w:pPr>
        <w:jc w:val="center"/>
        <w:rPr>
          <w:rFonts w:ascii="Times New Roman" w:eastAsia="Times New Roman" w:hAnsi="Times New Roman" w:cs="Times New Roman"/>
          <w:b/>
        </w:rPr>
      </w:pPr>
    </w:p>
    <w:p>
      <w:pPr>
        <w:jc w:val="right"/>
        <w:rPr>
          <w:rFonts w:ascii="Times New Roman" w:eastAsia="Times New Roman" w:hAnsi="Times New Roman" w:cs="Times New Roman"/>
        </w:rPr>
      </w:pPr>
    </w:p>
    <w:p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Таблица 2</w:t>
      </w:r>
    </w:p>
    <w:p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муниципального имущества города Тогучина подлежащего приватизации в 2018 году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3544"/>
        <w:gridCol w:w="4819"/>
      </w:tblGrid>
      <w:tr>
        <w:tc>
          <w:tcPr>
            <w:tcW w:w="817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544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объектов недвижимости</w:t>
            </w:r>
          </w:p>
        </w:tc>
        <w:tc>
          <w:tcPr>
            <w:tcW w:w="4819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объектов недвижимости</w:t>
            </w:r>
          </w:p>
        </w:tc>
      </w:tr>
      <w:tr>
        <w:tc>
          <w:tcPr>
            <w:tcW w:w="817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544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Жилой дом</w:t>
            </w:r>
          </w:p>
        </w:tc>
        <w:tc>
          <w:tcPr>
            <w:tcW w:w="4819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НСО,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огучин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ул.Ломоносова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2, площадь 28,9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>
        <w:tc>
          <w:tcPr>
            <w:tcW w:w="817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544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Земельный участок</w:t>
            </w:r>
          </w:p>
        </w:tc>
        <w:tc>
          <w:tcPr>
            <w:tcW w:w="4819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НСО,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огучин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ул.Ломоносова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2, площадь 614,0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</w:tbl>
    <w:p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E48279-2722-42BC-A22E-76C2CBB5A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IRyadinena</cp:lastModifiedBy>
  <cp:revision>40</cp:revision>
  <cp:lastPrinted>2019-01-14T07:40:00Z</cp:lastPrinted>
  <dcterms:created xsi:type="dcterms:W3CDTF">2012-12-10T07:18:00Z</dcterms:created>
  <dcterms:modified xsi:type="dcterms:W3CDTF">2019-01-14T07:40:00Z</dcterms:modified>
</cp:coreProperties>
</file>